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  <w:r>
        <w:t>Сведения о порядке раскрытия в соответствии с приказом Минэкономразвития России от 6 октября 2016 г. № 641 (Порядок) информации акционерными обществами, обществами с ограниченной ответственностью и государственными или муниципальными унитарными предприятиями, подлежащими приватизации</w:t>
      </w: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6"/>
        <w:gridCol w:w="2381"/>
        <w:gridCol w:w="2372"/>
        <w:gridCol w:w="2382"/>
        <w:gridCol w:w="2379"/>
        <w:gridCol w:w="2650"/>
      </w:tblGrid>
      <w:tr w:rsidR="00C15BA5" w:rsidTr="00272EE7">
        <w:tc>
          <w:tcPr>
            <w:tcW w:w="2396" w:type="dxa"/>
          </w:tcPr>
          <w:p w:rsidR="00272EE7" w:rsidRDefault="00272EE7" w:rsidP="00272EE7">
            <w:r>
              <w:t>Организационно-</w:t>
            </w:r>
          </w:p>
          <w:p w:rsidR="00272EE7" w:rsidRDefault="00272EE7" w:rsidP="00272EE7">
            <w:r>
              <w:t>правовая форма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</w:t>
            </w:r>
          </w:p>
        </w:tc>
        <w:tc>
          <w:tcPr>
            <w:tcW w:w="2381" w:type="dxa"/>
          </w:tcPr>
          <w:p w:rsidR="00272EE7" w:rsidRDefault="00272EE7" w:rsidP="00272EE7">
            <w:r>
              <w:t>Наименование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</w:t>
            </w:r>
          </w:p>
        </w:tc>
        <w:tc>
          <w:tcPr>
            <w:tcW w:w="2372" w:type="dxa"/>
          </w:tcPr>
          <w:p w:rsidR="00272EE7" w:rsidRDefault="00272EE7" w:rsidP="00272EE7">
            <w:r>
              <w:t>Сведения</w:t>
            </w:r>
          </w:p>
          <w:p w:rsidR="00272EE7" w:rsidRDefault="00272EE7" w:rsidP="00272EE7">
            <w:r>
              <w:t>о размещении</w:t>
            </w:r>
          </w:p>
          <w:p w:rsidR="00272EE7" w:rsidRDefault="00272EE7" w:rsidP="00272EE7">
            <w:r>
              <w:t>информации</w:t>
            </w:r>
          </w:p>
          <w:p w:rsidR="00272EE7" w:rsidRDefault="00272EE7" w:rsidP="00272EE7">
            <w:r>
              <w:t>в соответствии</w:t>
            </w:r>
          </w:p>
          <w:p w:rsidR="00272EE7" w:rsidRDefault="00272EE7" w:rsidP="00272EE7">
            <w:r>
              <w:t>с Порядком*</w:t>
            </w:r>
          </w:p>
        </w:tc>
        <w:tc>
          <w:tcPr>
            <w:tcW w:w="2382" w:type="dxa"/>
          </w:tcPr>
          <w:p w:rsidR="00272EE7" w:rsidRDefault="00272EE7" w:rsidP="00272EE7">
            <w:r>
              <w:t>Сведения о форме</w:t>
            </w:r>
          </w:p>
          <w:p w:rsidR="00272EE7" w:rsidRDefault="00272EE7" w:rsidP="00272EE7">
            <w:r>
              <w:t>раскрытия</w:t>
            </w:r>
          </w:p>
          <w:p w:rsidR="00272EE7" w:rsidRDefault="00272EE7" w:rsidP="00272EE7">
            <w:r>
              <w:t>информации</w:t>
            </w:r>
          </w:p>
          <w:p w:rsidR="00272EE7" w:rsidRDefault="00272EE7" w:rsidP="00272EE7">
            <w:r>
              <w:t>(по установленной</w:t>
            </w:r>
          </w:p>
          <w:p w:rsidR="00272EE7" w:rsidRDefault="00272EE7" w:rsidP="00272EE7">
            <w:r>
              <w:t>форме/не</w:t>
            </w:r>
          </w:p>
          <w:p w:rsidR="00272EE7" w:rsidRDefault="00272EE7" w:rsidP="00272EE7">
            <w:r>
              <w:t>соответствует</w:t>
            </w:r>
          </w:p>
          <w:p w:rsidR="00272EE7" w:rsidRDefault="00272EE7" w:rsidP="00272EE7">
            <w:r>
              <w:t>установленной</w:t>
            </w:r>
          </w:p>
          <w:p w:rsidR="00272EE7" w:rsidRDefault="00272EE7" w:rsidP="00272EE7">
            <w:r>
              <w:t>форме)</w:t>
            </w:r>
          </w:p>
        </w:tc>
        <w:tc>
          <w:tcPr>
            <w:tcW w:w="2379" w:type="dxa"/>
          </w:tcPr>
          <w:p w:rsidR="00272EE7" w:rsidRDefault="00272EE7" w:rsidP="00272EE7">
            <w:r>
              <w:t>Официальный сайт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 в сети</w:t>
            </w:r>
          </w:p>
          <w:p w:rsidR="00272EE7" w:rsidRDefault="00272EE7" w:rsidP="00272EE7">
            <w:r>
              <w:t>«Интернет»,</w:t>
            </w:r>
          </w:p>
          <w:p w:rsidR="00272EE7" w:rsidRDefault="00272EE7" w:rsidP="00272EE7">
            <w:r>
              <w:t>на котором</w:t>
            </w:r>
          </w:p>
          <w:p w:rsidR="00272EE7" w:rsidRDefault="00272EE7" w:rsidP="00272EE7">
            <w:r>
              <w:t>размещена</w:t>
            </w:r>
          </w:p>
          <w:p w:rsidR="00272EE7" w:rsidRDefault="00272EE7" w:rsidP="00272EE7">
            <w:r>
              <w:t>информация</w:t>
            </w:r>
          </w:p>
          <w:p w:rsidR="00272EE7" w:rsidRDefault="00272EE7"/>
        </w:tc>
        <w:tc>
          <w:tcPr>
            <w:tcW w:w="2650" w:type="dxa"/>
          </w:tcPr>
          <w:p w:rsidR="00272EE7" w:rsidRDefault="00272EE7" w:rsidP="00272EE7">
            <w:r>
              <w:t>Сведения о размещении</w:t>
            </w:r>
          </w:p>
          <w:p w:rsidR="00272EE7" w:rsidRDefault="00272EE7" w:rsidP="00272EE7">
            <w:r>
              <w:t>информации на</w:t>
            </w:r>
          </w:p>
          <w:p w:rsidR="00272EE7" w:rsidRDefault="00272EE7" w:rsidP="00272EE7">
            <w:r>
              <w:t>официальных сайтах</w:t>
            </w:r>
          </w:p>
          <w:p w:rsidR="00272EE7" w:rsidRDefault="00272EE7" w:rsidP="00272EE7">
            <w:r>
              <w:t>в сети «Интернет»,</w:t>
            </w:r>
          </w:p>
          <w:p w:rsidR="00272EE7" w:rsidRDefault="00272EE7" w:rsidP="00272EE7">
            <w:r>
              <w:t>указанных в подпункте</w:t>
            </w:r>
          </w:p>
          <w:p w:rsidR="00272EE7" w:rsidRDefault="00272EE7" w:rsidP="00272EE7">
            <w:r>
              <w:t>«б» пункта 2 Порядка</w:t>
            </w:r>
          </w:p>
          <w:p w:rsidR="00272EE7" w:rsidRDefault="00272EE7"/>
        </w:tc>
      </w:tr>
      <w:tr w:rsidR="00C15BA5" w:rsidTr="00272EE7">
        <w:tc>
          <w:tcPr>
            <w:tcW w:w="2396" w:type="dxa"/>
          </w:tcPr>
          <w:p w:rsidR="00272EE7" w:rsidRDefault="00272EE7">
            <w:r>
              <w:t>Акционерное общество</w:t>
            </w:r>
          </w:p>
        </w:tc>
        <w:tc>
          <w:tcPr>
            <w:tcW w:w="2381" w:type="dxa"/>
          </w:tcPr>
          <w:p w:rsidR="00272EE7" w:rsidRDefault="00272EE7">
            <w:r>
              <w:t>АО «ИПК «Грозненский рабочий»</w:t>
            </w:r>
          </w:p>
        </w:tc>
        <w:tc>
          <w:tcPr>
            <w:tcW w:w="2372" w:type="dxa"/>
          </w:tcPr>
          <w:p w:rsidR="00272EE7" w:rsidRDefault="004D4637">
            <w:r>
              <w:t>01.07.2022</w:t>
            </w:r>
          </w:p>
        </w:tc>
        <w:tc>
          <w:tcPr>
            <w:tcW w:w="2382" w:type="dxa"/>
          </w:tcPr>
          <w:p w:rsidR="00272EE7" w:rsidRDefault="00272EE7">
            <w:r>
              <w:t>Соответствует установленной форме</w:t>
            </w:r>
          </w:p>
        </w:tc>
        <w:tc>
          <w:tcPr>
            <w:tcW w:w="2379" w:type="dxa"/>
          </w:tcPr>
          <w:p w:rsidR="00C15BA5" w:rsidRPr="00C15BA5" w:rsidRDefault="00C15BA5" w:rsidP="00C15BA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C15BA5" w:rsidRPr="00C15BA5" w:rsidRDefault="004D4637" w:rsidP="00C15BA5">
            <w:pPr>
              <w:shd w:val="clear" w:color="auto" w:fill="FFFFFF"/>
              <w:spacing w:line="255" w:lineRule="atLeast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  <w:lang w:eastAsia="ru-RU"/>
              </w:rPr>
            </w:pPr>
            <w:hyperlink r:id="rId4" w:tgtFrame="_blank" w:history="1">
              <w:r w:rsidR="00C15BA5" w:rsidRPr="00C15BA5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u w:val="single"/>
                  <w:lang w:eastAsia="ru-RU"/>
                </w:rPr>
                <w:t>ipk-gr.ru</w:t>
              </w:r>
            </w:hyperlink>
          </w:p>
          <w:p w:rsidR="00272EE7" w:rsidRPr="00C15BA5" w:rsidRDefault="00272EE7"/>
        </w:tc>
        <w:tc>
          <w:tcPr>
            <w:tcW w:w="2650" w:type="dxa"/>
          </w:tcPr>
          <w:p w:rsidR="00272EE7" w:rsidRPr="00272EE7" w:rsidRDefault="00272EE7">
            <w:r>
              <w:t>Форма раскрытия информации АО, акции в уставных капиталах которых находятся в государственной или муниципальной собственности</w:t>
            </w:r>
          </w:p>
        </w:tc>
      </w:tr>
    </w:tbl>
    <w:p w:rsidR="00724681" w:rsidRDefault="00724681"/>
    <w:p w:rsidR="00272EE7" w:rsidRDefault="00272EE7"/>
    <w:p w:rsidR="00272EE7" w:rsidRDefault="00E5790D">
      <w:r>
        <w:t xml:space="preserve"> Генеральный директор</w:t>
      </w:r>
      <w:r w:rsidR="00272EE7">
        <w:t xml:space="preserve">                   </w:t>
      </w:r>
      <w:r>
        <w:t xml:space="preserve">                  </w:t>
      </w:r>
      <w:proofErr w:type="spellStart"/>
      <w:r>
        <w:t>И.А.Гебаев</w:t>
      </w:r>
      <w:bookmarkStart w:id="0" w:name="_GoBack"/>
      <w:bookmarkEnd w:id="0"/>
      <w:proofErr w:type="spellEnd"/>
    </w:p>
    <w:sectPr w:rsidR="00272EE7" w:rsidSect="00272E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1"/>
    <w:rsid w:val="000F7851"/>
    <w:rsid w:val="00154B92"/>
    <w:rsid w:val="00272EE7"/>
    <w:rsid w:val="004D4637"/>
    <w:rsid w:val="00724681"/>
    <w:rsid w:val="00C15BA5"/>
    <w:rsid w:val="00D70AD9"/>
    <w:rsid w:val="00E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1892"/>
  <w15:chartTrackingRefBased/>
  <w15:docId w15:val="{77EF1C00-1451-47A6-BC01-C596509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2E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2EE7"/>
    <w:pPr>
      <w:widowControl w:val="0"/>
      <w:shd w:val="clear" w:color="auto" w:fill="FFFFFF"/>
      <w:spacing w:after="30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27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k-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2022-08-02T12:08:00Z</cp:lastPrinted>
  <dcterms:created xsi:type="dcterms:W3CDTF">2020-10-26T14:25:00Z</dcterms:created>
  <dcterms:modified xsi:type="dcterms:W3CDTF">2022-08-02T12:14:00Z</dcterms:modified>
</cp:coreProperties>
</file>